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bidi w:val="1"/>
        <w:contextualSpacing w:val="0"/>
        <w:jc w:val="center"/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הגברת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מופעים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LIVE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SOUND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) -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לימודי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חוץ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הקורס</w:t>
      </w:r>
      <w:r w:rsidDel="00000000" w:rsidR="00000000" w:rsidRPr="00000000">
        <w:rPr>
          <w:sz w:val="24"/>
          <w:szCs w:val="24"/>
          <w:rtl w:val="1"/>
        </w:rPr>
        <w:t xml:space="preserve">: "</w:t>
      </w:r>
      <w:r w:rsidDel="00000000" w:rsidR="00000000" w:rsidRPr="00000000">
        <w:rPr>
          <w:sz w:val="24"/>
          <w:szCs w:val="24"/>
          <w:rtl w:val="1"/>
        </w:rPr>
        <w:t xml:space="preserve">הגברת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מופעים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LIVE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SOUND</w:t>
      </w:r>
      <w:r w:rsidDel="00000000" w:rsidR="00000000" w:rsidRPr="00000000">
        <w:rPr>
          <w:sz w:val="24"/>
          <w:szCs w:val="24"/>
          <w:rtl w:val="1"/>
        </w:rPr>
        <w:t xml:space="preserve">)"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rtl w:val="1"/>
        </w:rPr>
        <w:t xml:space="preserve">מרצה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שגיא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כגן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rtl w:val="1"/>
        </w:rPr>
        <w:t xml:space="preserve">משך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הקורס</w:t>
      </w:r>
      <w:r w:rsidDel="00000000" w:rsidR="00000000" w:rsidRPr="00000000">
        <w:rPr>
          <w:sz w:val="24"/>
          <w:szCs w:val="24"/>
          <w:rtl w:val="1"/>
        </w:rPr>
        <w:t xml:space="preserve">: 20 </w:t>
      </w:r>
      <w:r w:rsidDel="00000000" w:rsidR="00000000" w:rsidRPr="00000000">
        <w:rPr>
          <w:sz w:val="24"/>
          <w:szCs w:val="24"/>
          <w:rtl w:val="1"/>
        </w:rPr>
        <w:t xml:space="preserve">מפגשים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4 </w:t>
      </w:r>
      <w:r w:rsidDel="00000000" w:rsidR="00000000" w:rsidRPr="00000000">
        <w:rPr>
          <w:sz w:val="24"/>
          <w:szCs w:val="24"/>
          <w:rtl w:val="1"/>
        </w:rPr>
        <w:t xml:space="preserve">שעות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אקדמיות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rtl w:val="1"/>
        </w:rPr>
        <w:t xml:space="preserve">תאריך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התחלה</w:t>
      </w:r>
      <w:r w:rsidDel="00000000" w:rsidR="00000000" w:rsidRPr="00000000">
        <w:rPr>
          <w:sz w:val="24"/>
          <w:szCs w:val="24"/>
          <w:rtl w:val="1"/>
        </w:rPr>
        <w:t xml:space="preserve">: 8/1/2016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u w:val="single"/>
          <w:rtl w:val="1"/>
        </w:rPr>
        <w:t xml:space="preserve">תיאור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הקורס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השיעורים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ייחשפו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ההגברה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וילמדו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להכיר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מרכיביה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מערכת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סטנדרטית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חובבנית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מקצועית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יוכלו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לרכוש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נסיון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בהשתתפותם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באירועי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הקורס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יתארחו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טכנאים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ואנשי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מקצוע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בכירים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מהתעשייה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u w:val="single"/>
          <w:rtl w:val="1"/>
        </w:rPr>
        <w:t xml:space="preserve">יישומי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הקורס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rtl w:val="1"/>
        </w:rPr>
        <w:t xml:space="preserve">בשיעורים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הקורס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נדון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ונלמד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המרכיבים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החיוניים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להקמה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ותפעול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מערכת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סטנדרטית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בשיעורים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ייחשפו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ההגברה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ושימושיו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השונים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לטרמינולוגיה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המצויה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המקצוע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עומדים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לרשותו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טכנאי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ההגברה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הרכיבים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המינימליים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הנדרשים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מערכת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תקנית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ופעילה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תשרת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שונים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הקורס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נמשיך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להרחיב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ולפרט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רכיב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במערכת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ההגברה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שימושיו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וסוגיו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השונים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rtl w:val="1"/>
        </w:rPr>
        <w:t xml:space="preserve">המיקרופון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המיקסר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המגבר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הרמקול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והמוניטור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נלמד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מעמיקה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משתמשים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המורכבים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לתפעול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המופע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פתרון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ויצירת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מיקס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בסיסי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להרכב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המוסיקלי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המופיע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b w:val="1"/>
          <w:sz w:val="24"/>
          <w:szCs w:val="24"/>
          <w:rtl w:val="1"/>
        </w:rPr>
        <w:t xml:space="preserve">תלמידי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הקורס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מוזמנים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לקחת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חלק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באירועי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בית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הספר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ולקבל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נסיון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מעשי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אשר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יתרום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להם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רבות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u w:val="single"/>
          <w:rtl w:val="1"/>
        </w:rPr>
        <w:t xml:space="preserve">הישגי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השלמת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הקורס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rtl w:val="1"/>
        </w:rPr>
        <w:t xml:space="preserve">בסיום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הקורס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התלמיד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יכיר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מרכיביה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מערכת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ההגברה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הבסיסית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התיאורטית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וברמת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התפעול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התלמיד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להשתמש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העיבוד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עומדים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לרשותו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טכנאי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ההגברה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ידע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rtl w:val="1"/>
        </w:rPr>
        <w:t xml:space="preserve">להכין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טכני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ולהקים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מופע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ערוך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להיכנס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ההגברה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כמפעיל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וכטכנאי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u w:val="single"/>
          <w:rtl w:val="1"/>
        </w:rPr>
        <w:t xml:space="preserve">נוכחות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נדרשת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חיסורים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בכפוף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לתקנון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u w:val="single"/>
          <w:rtl w:val="1"/>
        </w:rPr>
        <w:t xml:space="preserve">שקלול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הציון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הסופי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rtl w:val="1"/>
        </w:rPr>
        <w:t xml:space="preserve">נוכחות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בשיעורים</w:t>
      </w:r>
      <w:r w:rsidDel="00000000" w:rsidR="00000000" w:rsidRPr="00000000">
        <w:rPr>
          <w:sz w:val="24"/>
          <w:szCs w:val="24"/>
          <w:rtl w:val="1"/>
        </w:rPr>
        <w:t xml:space="preserve"> - 70%.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rtl w:val="1"/>
        </w:rPr>
        <w:t xml:space="preserve">ציון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במבחן</w:t>
      </w:r>
      <w:r w:rsidDel="00000000" w:rsidR="00000000" w:rsidRPr="00000000">
        <w:rPr>
          <w:sz w:val="24"/>
          <w:szCs w:val="24"/>
          <w:rtl w:val="1"/>
        </w:rPr>
        <w:t xml:space="preserve"> - 30%.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rtl w:val="1"/>
        </w:rPr>
        <w:t xml:space="preserve">נוכחות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באירועים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והגברות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ספריות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נתון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לשקלול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הסופי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u w:val="single"/>
          <w:rtl w:val="1"/>
        </w:rPr>
        <w:t xml:space="preserve">חומר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מלווה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4"/>
          <w:szCs w:val="24"/>
          <w:rtl w:val="1"/>
        </w:rPr>
        <w:t xml:space="preserve">יינתן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left"/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תוכן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הקורס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1. </w:t>
      </w:r>
      <w:r w:rsidDel="00000000" w:rsidR="00000000" w:rsidRPr="00000000">
        <w:rPr>
          <w:sz w:val="24"/>
          <w:szCs w:val="24"/>
          <w:rtl w:val="1"/>
        </w:rPr>
        <w:t xml:space="preserve">היכרות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ההגברה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מהי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מטרתה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מערכת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ההגברה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מושגי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יסוד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ומונחים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מקובלים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2. </w:t>
      </w:r>
      <w:r w:rsidDel="00000000" w:rsidR="00000000" w:rsidRPr="00000000">
        <w:rPr>
          <w:sz w:val="24"/>
          <w:szCs w:val="24"/>
          <w:rtl w:val="1"/>
        </w:rPr>
        <w:t xml:space="preserve">תיאורית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סאונד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גלי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תדרים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חלוקה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לתחומי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תדרים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עקרונות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אקוסטיים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בסיסיים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3. </w:t>
      </w:r>
      <w:r w:rsidDel="00000000" w:rsidR="00000000" w:rsidRPr="00000000">
        <w:rPr>
          <w:sz w:val="24"/>
          <w:szCs w:val="24"/>
          <w:rtl w:val="1"/>
        </w:rPr>
        <w:t xml:space="preserve">מיקרופונים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פעולה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שימושים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בחירה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המוגבר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והצבתם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4. </w:t>
      </w:r>
      <w:r w:rsidDel="00000000" w:rsidR="00000000" w:rsidRPr="00000000">
        <w:rPr>
          <w:sz w:val="24"/>
          <w:szCs w:val="24"/>
          <w:rtl w:val="1"/>
        </w:rPr>
        <w:t xml:space="preserve">הקונסולה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תפקידה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בשרשרת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ההגברה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הערוץ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בקונסולה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מרכיביו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ושימושיו</w:t>
      </w:r>
      <w:r w:rsidDel="00000000" w:rsidR="00000000" w:rsidRPr="00000000">
        <w:rPr>
          <w:sz w:val="24"/>
          <w:szCs w:val="24"/>
          <w:rtl w:val="1"/>
        </w:rPr>
        <w:t xml:space="preserve">), </w:t>
      </w:r>
      <w:r w:rsidDel="00000000" w:rsidR="00000000" w:rsidRPr="00000000">
        <w:rPr>
          <w:sz w:val="24"/>
          <w:szCs w:val="24"/>
          <w:rtl w:val="1"/>
        </w:rPr>
        <w:t xml:space="preserve">ניתובים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וחיבורים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5. </w:t>
      </w:r>
      <w:r w:rsidDel="00000000" w:rsidR="00000000" w:rsidRPr="00000000">
        <w:rPr>
          <w:sz w:val="24"/>
          <w:szCs w:val="24"/>
          <w:rtl w:val="1"/>
        </w:rPr>
        <w:t xml:space="preserve">המגבר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קדם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המגבר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מגברי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כוח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שימוש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תקין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רכיבים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6. </w:t>
      </w:r>
      <w:r w:rsidDel="00000000" w:rsidR="00000000" w:rsidRPr="00000000">
        <w:rPr>
          <w:sz w:val="24"/>
          <w:szCs w:val="24"/>
          <w:rtl w:val="1"/>
        </w:rPr>
        <w:t xml:space="preserve">הרמקול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סוגי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הרמקולים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השונים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קרוסאוברים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מוגברים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מוגברים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מוניטור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7. </w:t>
      </w:r>
      <w:r w:rsidDel="00000000" w:rsidR="00000000" w:rsidRPr="00000000">
        <w:rPr>
          <w:sz w:val="24"/>
          <w:szCs w:val="24"/>
          <w:rtl w:val="1"/>
        </w:rPr>
        <w:t xml:space="preserve">סוגי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הכבלים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השונים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ייעוד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מאוזנים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מאוזנים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חיבורים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שונים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8. </w:t>
      </w:r>
      <w:r w:rsidDel="00000000" w:rsidR="00000000" w:rsidRPr="00000000">
        <w:rPr>
          <w:sz w:val="24"/>
          <w:szCs w:val="24"/>
          <w:rtl w:val="1"/>
        </w:rPr>
        <w:t xml:space="preserve">הרכבה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מערכת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שלמה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הבנה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מעמיקה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המרכיבים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9. </w:t>
      </w:r>
      <w:r w:rsidDel="00000000" w:rsidR="00000000" w:rsidRPr="00000000">
        <w:rPr>
          <w:sz w:val="24"/>
          <w:szCs w:val="24"/>
          <w:rtl w:val="1"/>
        </w:rPr>
        <w:t xml:space="preserve">הכנת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טכני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רשימת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קווים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וציור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נלמד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ההפקתי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הטכני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בניהול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מופע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10.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העיבוד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ושימושם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איקיולייזרים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קומפרסורים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גייטים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דינמיקה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נוספים</w:t>
      </w:r>
      <w:r w:rsidDel="00000000" w:rsidR="00000000" w:rsidRPr="00000000">
        <w:rPr>
          <w:sz w:val="24"/>
          <w:szCs w:val="24"/>
          <w:rtl w:val="1"/>
        </w:rPr>
        <w:t xml:space="preserve">,</w:t>
      </w:r>
      <w:r w:rsidDel="00000000" w:rsidR="00000000" w:rsidRPr="00000000">
        <w:rPr>
          <w:sz w:val="24"/>
          <w:szCs w:val="24"/>
          <w:rtl w:val="1"/>
        </w:rPr>
        <w:t xml:space="preserve">שימוש</w:t>
      </w:r>
      <w:r w:rsidDel="00000000" w:rsidR="00000000" w:rsidRPr="00000000">
        <w:rPr>
          <w:sz w:val="24"/>
          <w:szCs w:val="24"/>
          <w:rtl w:val="1"/>
        </w:rPr>
        <w:t xml:space="preserve">   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  </w:t>
      </w:r>
      <w:r w:rsidDel="00000000" w:rsidR="00000000" w:rsidRPr="00000000">
        <w:rPr>
          <w:sz w:val="24"/>
          <w:szCs w:val="24"/>
          <w:rtl w:val="1"/>
        </w:rPr>
        <w:t xml:space="preserve">באפקטים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ריוורב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דיליי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ההבדל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אפקטים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טוריים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לאפקטים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מקבילים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INSERTS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SENDS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11. </w:t>
      </w:r>
      <w:r w:rsidDel="00000000" w:rsidR="00000000" w:rsidRPr="00000000">
        <w:rPr>
          <w:sz w:val="24"/>
          <w:szCs w:val="24"/>
          <w:rtl w:val="1"/>
        </w:rPr>
        <w:t xml:space="preserve">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פרקטי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ומעשי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בהפעלת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מיקסרים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אנלוגיים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ומיקסרים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דיגיטלים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נסיון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בתפעול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סוגי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  </w:t>
      </w:r>
      <w:r w:rsidDel="00000000" w:rsidR="00000000" w:rsidRPr="00000000">
        <w:rPr>
          <w:sz w:val="24"/>
          <w:szCs w:val="24"/>
          <w:rtl w:val="1"/>
        </w:rPr>
        <w:t xml:space="preserve">מיקסרים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ופופולאריים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בשוק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12. </w:t>
      </w:r>
      <w:r w:rsidDel="00000000" w:rsidR="00000000" w:rsidRPr="00000000">
        <w:rPr>
          <w:sz w:val="24"/>
          <w:szCs w:val="24"/>
          <w:rtl w:val="1"/>
        </w:rPr>
        <w:t xml:space="preserve">הקלטת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מופעים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הקלטה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סטריאופונית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הקלטת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ערוצים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שימוש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במחשב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להקלטת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ערוצים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13. </w:t>
      </w:r>
      <w:r w:rsidDel="00000000" w:rsidR="00000000" w:rsidRPr="00000000">
        <w:rPr>
          <w:sz w:val="24"/>
          <w:szCs w:val="24"/>
          <w:rtl w:val="1"/>
        </w:rPr>
        <w:t xml:space="preserve">כיוון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מערכת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באולמות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שימוש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בציוד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מדידה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אקוסטי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וניתוח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התוצאות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למען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שיפור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ההגברה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14. </w:t>
      </w:r>
      <w:r w:rsidDel="00000000" w:rsidR="00000000" w:rsidRPr="00000000">
        <w:rPr>
          <w:sz w:val="24"/>
          <w:szCs w:val="24"/>
          <w:rtl w:val="1"/>
        </w:rPr>
        <w:t xml:space="preserve">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בסיסי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בחשמל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ואלקטרוניקה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הלחמות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ותיקון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רכיבים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בתחום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ההגברה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15. </w:t>
      </w:r>
      <w:r w:rsidDel="00000000" w:rsidR="00000000" w:rsidRPr="00000000">
        <w:rPr>
          <w:sz w:val="24"/>
          <w:szCs w:val="24"/>
          <w:rtl w:val="1"/>
        </w:rPr>
        <w:t xml:space="preserve">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הרכבים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מוסיקליים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יצירת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דיאלוג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הטכנאי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והאמן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המופיע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